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WHY THIS TARGETS THE RULES, NOT THE ECONOMY</w:t>
      </w:r>
    </w:p>
    <w:p>
      <w:r>
        <w:t>The Structural Case</w:t>
      </w:r>
    </w:p>
    <w:p>
      <w:r>
        <w:t>On economic resilience, the surface area for corruption, and the limits of what this proposal addresses.</w:t>
      </w:r>
    </w:p>
    <w:p>
      <w:r>
        <w:t>An Analytical Framing Document</w:t>
      </w:r>
    </w:p>
    <w:p>
      <w:r>
        <w:t>Jason Robertson</w:t>
      </w:r>
    </w:p>
    <w:p>
      <w:r>
        <w:t>Ohio  ·  2026</w:t>
      </w:r>
    </w:p>
    <w:p>
      <w:r>
        <w:t>v1.0  ·  Created June 2026 for v3.7.605 · content last changed v3.8.281</w:t>
      </w:r>
    </w:p>
    <w:p>
      <w:pPr>
        <w:pStyle w:val="Heading1"/>
      </w:pPr>
      <w:r>
        <w:t>The Economy Is Resilient — So Tuning It Is the Wrong Lever</w:t>
      </w:r>
    </w:p>
    <w:p>
      <w:r>
        <w:t>A recurring assumption in economic debate is that the economy is a fragile thing — that the Great Depression and the recessions since prove it must be carefully managed and continuously tuned. A more useful observation is closer to the opposite: the economy is resilient enough that fine-tuning it is rarely the lever that matters.</w:t>
      </w:r>
    </w:p>
    <w:p>
      <w:r>
        <w:t>Trade is irreducible. As long as two people can each do something the other values — one cooks better, the other repairs better — they will exchange, and an economy exists. Groups trade with groups. People discover what they are better at and trade it for what they cannot make or do themselves. An economy is not a delicate machine that must be kept running by experts; it is what people do whenever more than one of them is in a room. It will exist regardless of policy.</w:t>
      </w:r>
    </w:p>
    <w:p>
      <w:r>
        <w:t>If that is true, the important question is not “how do we tune the economy?” It is “what rules govern it, and how much room do those rules leave for fraud, capture, and self-dealing?” Borrowing a term from systems design: every discretionary control point, every opaque process, every unaccountable intermediary is surface area — the exposed area something can act against. Corruption is not a mysterious force. It is what grows in the surface area a rule-set leaves open.</w:t>
      </w:r>
    </w:p>
    <w:p>
      <w:r>
        <w:t>The clearest historical illustration runs in the direction people least expect. The bank runs that turned a downturn into the Great Depression were not solved by tuning the economy. They were solved by a structural rule change — federal deposit insurance, established in 1933 — that removed the incentive to run on a bank in the first place. Change the rule, and an entire category of failure disappears. The resilience people later relied on did not come from careful management; it came from closing a surface.</w:t>
      </w:r>
    </w:p>
    <w:p>
      <w:r>
        <w:t>This platform should be read in that light. It is not an economic-tuning proposal, and it does not need the economy to behave in any particular way. It is a redesign of the rule-set: one that shrinks the surface area available for fraud and capture while moving decision-making power from a narrow few toward the broad many — so that the system’s health depends less on who happens to be steering it at any given moment.</w:t>
      </w:r>
    </w:p>
    <w:p>
      <w:r>
        <w:t>A necessary caution, consistent with this platform’s discipline against overclaiming: “resilient” is a framing, not a law of nature. Resilience has limits, and institutions and rules are precisely what create it — the deposit-insurance example proves the point, because the resilience came from a rule, not from the absence of one. The claim here is the narrow one: the economy is resilient enough that the rules, not the tuning, are where reform should aim. It is not the claim that the economy cannot break.</w:t>
      </w:r>
    </w:p>
    <w:p>
      <w:pPr>
        <w:pStyle w:val="Heading1"/>
      </w:pPr>
      <w:r>
        <w:t>Corruption Is a Structure, Not a Person</w:t>
      </w:r>
    </w:p>
    <w:p>
      <w:r>
        <w:t>It is tempting, in any given moment, to locate corruption in a particular officeholder — to argue that the problem is this person, and that replacing them solves it. That framing is both weaker and less durable than it appears.</w:t>
      </w:r>
    </w:p>
    <w:p>
      <w:r>
        <w:t>The problem is not a person; it is a structure. When a rule-set concentrates discretionary power and leaves wide surface area for self-dealing, it will be exploited — by whoever holds office, eventually, regardless of party or intention. A design that depends on good people being in power is fragile: it works only as long as the right people are there. A design that removes the opportunity for abuse is robust: it holds even when they are not.</w:t>
      </w:r>
    </w:p>
    <w:p>
      <w:r>
        <w:t>This is why the platform argues at the level of structure rather than personality. Fewer discretionary choke points, more transparency, more distributed power — the aim is a system whose integrity does not hinge on the character of whoever is currently in charge. The argument is meant to survive a change of administration intact, and to be available to citizens across the political spectrum, because the mechanism it describes is indifferent to which side benefits from the current arrangement.</w:t>
      </w:r>
    </w:p>
    <w:p>
      <w:r>
        <w:t>Stated plainly: a reform that targets a person is an argument about the present. A reform that targets the structure is an argument about every future officeholder at once. Only the second kind closes the surface for good.</w:t>
      </w:r>
    </w:p>
    <w:p>
      <w:pPr>
        <w:pStyle w:val="Heading1"/>
      </w:pPr>
      <w:r>
        <w:t>What This Doesn’t Address: Lobbying and Campaign Finance</w:t>
      </w:r>
    </w:p>
    <w:p>
      <w:r>
        <w:t>A platform built on reducing the surface area for corruption invites a fair question: does it fix lobbying and money in politics? It does not — and it does not claim to.</w:t>
      </w:r>
    </w:p>
    <w:p>
      <w:r>
        <w:t>The platform is compatible with campaign-finance and lobbying reform, but it is not a substitute for either. Money-in-politics reform is a distinct constitutional domain, shaped by First Amendment speech doctrine and by decisions such as Buckley v. Valeo (1976) and Citizens United v. FEC (2010), with its own body of law and its own hard fights. Folding that reform into this proposal would dilute the platform’s focus and overclaim what its mechanisms actually do.</w:t>
      </w:r>
    </w:p>
    <w:p>
      <w:r>
        <w:t>What can be said honestly is narrower. By reducing discretionary control points and increasing transparency, the platform lowers the return on some forms of influence-buying at the margin — there is simply less to capture when fewer decisions are discretionary and more of them are visible. That is a real effect, but it is not campaign-finance reform, and this platform will not present it as one.</w:t>
      </w:r>
    </w:p>
    <w:p>
      <w:r>
        <w:t>Naming the boundary is itself the point. A proposal that is honest about what it does not do is more trustworthy than one that implies it solves everything. Lobbying and campaign-finance reform are real and important fights; they are simply different fights, requiring their own architecture and their own expertise. This document marks that line deliberately, rather than leaving readers to assume a scope the platform does not have.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